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D7ACC" w14:textId="77777777" w:rsidR="00C34BAC" w:rsidRPr="00AB5456" w:rsidRDefault="00C34BAC" w:rsidP="00C34BAC">
      <w:pPr>
        <w:autoSpaceDE w:val="0"/>
        <w:autoSpaceDN w:val="0"/>
        <w:adjustRightInd w:val="0"/>
        <w:spacing w:line="360" w:lineRule="exact"/>
        <w:jc w:val="center"/>
        <w:rPr>
          <w:rFonts w:ascii="ＭＳ 明朝" w:eastAsia="ＭＳ 明朝" w:hAnsi="ＭＳ 明朝" w:cs="TT84o00"/>
          <w:kern w:val="0"/>
          <w:sz w:val="28"/>
          <w:szCs w:val="28"/>
        </w:rPr>
      </w:pPr>
      <w:r w:rsidRPr="00AB5456">
        <w:rPr>
          <w:rFonts w:ascii="ＭＳ 明朝" w:eastAsia="ＭＳ 明朝" w:hAnsi="ＭＳ 明朝" w:cs="TT84o00" w:hint="eastAsia"/>
          <w:kern w:val="0"/>
          <w:sz w:val="28"/>
          <w:szCs w:val="28"/>
        </w:rPr>
        <w:t>コンプライアンス規程</w:t>
      </w:r>
    </w:p>
    <w:p w14:paraId="530F7FD1" w14:textId="77777777" w:rsidR="00C34BAC" w:rsidRPr="00AB5456" w:rsidRDefault="00C34BAC" w:rsidP="00C34BAC">
      <w:pPr>
        <w:autoSpaceDE w:val="0"/>
        <w:autoSpaceDN w:val="0"/>
        <w:adjustRightInd w:val="0"/>
        <w:jc w:val="left"/>
        <w:rPr>
          <w:rFonts w:ascii="ＭＳ 明朝" w:eastAsia="ＭＳ 明朝" w:hAnsi="ＭＳ 明朝" w:cs="TT85o00"/>
          <w:kern w:val="0"/>
          <w:szCs w:val="21"/>
        </w:rPr>
      </w:pPr>
    </w:p>
    <w:p w14:paraId="1E31DFCE" w14:textId="28CE8D19" w:rsidR="00C34BAC" w:rsidRPr="00AB5456" w:rsidRDefault="00C34BAC" w:rsidP="00C34BAC">
      <w:pPr>
        <w:autoSpaceDE w:val="0"/>
        <w:autoSpaceDN w:val="0"/>
        <w:adjustRightInd w:val="0"/>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（目</w:t>
      </w:r>
      <w:r w:rsidRPr="00AB5456">
        <w:rPr>
          <w:rFonts w:ascii="ＭＳ 明朝" w:eastAsia="ＭＳ 明朝" w:hAnsi="ＭＳ 明朝" w:cs="TT85o00"/>
          <w:kern w:val="0"/>
          <w:szCs w:val="21"/>
        </w:rPr>
        <w:t xml:space="preserve"> </w:t>
      </w:r>
      <w:r w:rsidRPr="00AB5456">
        <w:rPr>
          <w:rFonts w:ascii="ＭＳ 明朝" w:eastAsia="ＭＳ 明朝" w:hAnsi="ＭＳ 明朝" w:cs="TT85o00" w:hint="eastAsia"/>
          <w:kern w:val="0"/>
          <w:szCs w:val="21"/>
        </w:rPr>
        <w:t>的</w:t>
      </w:r>
      <w:r w:rsidRPr="00AB5456">
        <w:rPr>
          <w:rFonts w:ascii="ＭＳ 明朝" w:eastAsia="ＭＳ 明朝" w:hAnsi="ＭＳ 明朝" w:cs="TT83o00"/>
          <w:kern w:val="0"/>
          <w:szCs w:val="21"/>
        </w:rPr>
        <w:t>)</w:t>
      </w:r>
    </w:p>
    <w:p w14:paraId="6BED473E" w14:textId="39B5E71E" w:rsidR="00C34BAC" w:rsidRPr="00AB5456" w:rsidRDefault="00C34BAC" w:rsidP="00C34BAC">
      <w:pPr>
        <w:pStyle w:val="a3"/>
        <w:numPr>
          <w:ilvl w:val="0"/>
          <w:numId w:val="1"/>
        </w:numPr>
        <w:autoSpaceDE w:val="0"/>
        <w:autoSpaceDN w:val="0"/>
        <w:adjustRightInd w:val="0"/>
        <w:ind w:leftChars="0"/>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この規程は、</w:t>
      </w:r>
      <w:r w:rsidR="00D14A18">
        <w:rPr>
          <w:rFonts w:ascii="ＭＳ 明朝" w:eastAsia="ＭＳ 明朝" w:hAnsi="ＭＳ 明朝" w:cs="TT85o00" w:hint="eastAsia"/>
          <w:kern w:val="0"/>
          <w:szCs w:val="21"/>
        </w:rPr>
        <w:t>NPO法人滋賀県セーリング連盟</w:t>
      </w:r>
      <w:r w:rsidRPr="00AB5456">
        <w:rPr>
          <w:rFonts w:ascii="ＭＳ 明朝" w:eastAsia="ＭＳ 明朝" w:hAnsi="ＭＳ 明朝" w:cs="TT85o00" w:hint="eastAsia"/>
          <w:kern w:val="0"/>
          <w:szCs w:val="21"/>
        </w:rPr>
        <w:t>（以下、「連盟」という。）の行動規範の理念に則り、</w:t>
      </w:r>
      <w:r w:rsidR="00657AB5" w:rsidRPr="00AB5456">
        <w:rPr>
          <w:rFonts w:ascii="ＭＳ 明朝" w:eastAsia="ＭＳ 明朝" w:hAnsi="ＭＳ 明朝" w:cs="TT85o00" w:hint="eastAsia"/>
          <w:kern w:val="0"/>
          <w:szCs w:val="21"/>
        </w:rPr>
        <w:t>連盟</w:t>
      </w:r>
      <w:r w:rsidRPr="00AB5456">
        <w:rPr>
          <w:rFonts w:ascii="ＭＳ 明朝" w:eastAsia="ＭＳ 明朝" w:hAnsi="ＭＳ 明朝" w:cs="TT85o00" w:hint="eastAsia"/>
          <w:kern w:val="0"/>
          <w:szCs w:val="21"/>
        </w:rPr>
        <w:t>が直面する、又は将来直面する可能性のあるコンプライアンス（法令等の遵守をいう。以下同じ。）上の問題を的確に管理・処理し、もってその事業活動の公正かつ適正な運営に資するための組織及びコンプライアンス施策の実施・運営の原則を定めることを目的とする。</w:t>
      </w:r>
    </w:p>
    <w:p w14:paraId="71035C1F" w14:textId="0A9B2CA2" w:rsidR="00C34BAC" w:rsidRPr="00AB5456" w:rsidRDefault="00C34BAC" w:rsidP="00C34BAC">
      <w:pPr>
        <w:autoSpaceDE w:val="0"/>
        <w:autoSpaceDN w:val="0"/>
        <w:adjustRightInd w:val="0"/>
        <w:jc w:val="left"/>
        <w:rPr>
          <w:rFonts w:ascii="ＭＳ 明朝" w:eastAsia="ＭＳ 明朝" w:hAnsi="ＭＳ 明朝" w:cs="TT85o00"/>
          <w:kern w:val="0"/>
          <w:szCs w:val="21"/>
        </w:rPr>
      </w:pPr>
    </w:p>
    <w:p w14:paraId="7E0C03D0" w14:textId="12F6B78B" w:rsidR="00C34BAC" w:rsidRPr="00AB5456" w:rsidRDefault="00C34BAC" w:rsidP="00C34BAC">
      <w:pPr>
        <w:autoSpaceDE w:val="0"/>
        <w:autoSpaceDN w:val="0"/>
        <w:adjustRightInd w:val="0"/>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（基本方針）</w:t>
      </w:r>
    </w:p>
    <w:p w14:paraId="3FB9810E" w14:textId="4646F089" w:rsidR="00C34BAC" w:rsidRPr="00AB5456" w:rsidRDefault="00C34BAC" w:rsidP="00C34BAC">
      <w:pPr>
        <w:pStyle w:val="a3"/>
        <w:numPr>
          <w:ilvl w:val="0"/>
          <w:numId w:val="1"/>
        </w:numPr>
        <w:autoSpaceDE w:val="0"/>
        <w:autoSpaceDN w:val="0"/>
        <w:adjustRightInd w:val="0"/>
        <w:ind w:leftChars="0"/>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本連盟の役員及び職員（以下、「役職員」という。</w:t>
      </w:r>
      <w:r w:rsidRPr="00AB5456">
        <w:rPr>
          <w:rFonts w:ascii="ＭＳ 明朝" w:eastAsia="ＭＳ 明朝" w:hAnsi="ＭＳ 明朝" w:cs="TT83o00"/>
          <w:kern w:val="0"/>
          <w:szCs w:val="21"/>
        </w:rPr>
        <w:t>)</w:t>
      </w:r>
      <w:r w:rsidR="00657AB5" w:rsidRPr="00AB5456">
        <w:rPr>
          <w:rFonts w:ascii="ＭＳ 明朝" w:eastAsia="ＭＳ 明朝" w:hAnsi="ＭＳ 明朝" w:cs="TT83o00" w:hint="eastAsia"/>
          <w:kern w:val="0"/>
          <w:szCs w:val="21"/>
        </w:rPr>
        <w:t>その他連盟に関係する全ての者</w:t>
      </w:r>
      <w:r w:rsidRPr="00AB5456">
        <w:rPr>
          <w:rFonts w:ascii="ＭＳ 明朝" w:eastAsia="ＭＳ 明朝" w:hAnsi="ＭＳ 明朝" w:cs="TT85o00" w:hint="eastAsia"/>
          <w:kern w:val="0"/>
          <w:szCs w:val="21"/>
        </w:rPr>
        <w:t>は、前条の行動規範の内容を真摯に受け止め、事業活動の業務遂行に際してはコンプライアンスを最優先する。</w:t>
      </w:r>
    </w:p>
    <w:p w14:paraId="59279884" w14:textId="117E4ECC" w:rsidR="00C34BAC" w:rsidRPr="00AB5456" w:rsidRDefault="00C34BAC" w:rsidP="00C34BAC">
      <w:pPr>
        <w:autoSpaceDE w:val="0"/>
        <w:autoSpaceDN w:val="0"/>
        <w:adjustRightInd w:val="0"/>
        <w:jc w:val="left"/>
        <w:rPr>
          <w:rFonts w:ascii="ＭＳ 明朝" w:eastAsia="ＭＳ 明朝" w:hAnsi="ＭＳ 明朝" w:cs="TT85o00"/>
          <w:kern w:val="0"/>
          <w:szCs w:val="21"/>
        </w:rPr>
      </w:pPr>
    </w:p>
    <w:p w14:paraId="35A1AD0B" w14:textId="0040E5C1" w:rsidR="00C34BAC" w:rsidRPr="00AB5456" w:rsidRDefault="00C34BAC" w:rsidP="00C34BAC">
      <w:pPr>
        <w:autoSpaceDE w:val="0"/>
        <w:autoSpaceDN w:val="0"/>
        <w:adjustRightInd w:val="0"/>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（組</w:t>
      </w:r>
      <w:r w:rsidRPr="00AB5456">
        <w:rPr>
          <w:rFonts w:ascii="ＭＳ 明朝" w:eastAsia="ＭＳ 明朝" w:hAnsi="ＭＳ 明朝" w:cs="TT85o00"/>
          <w:kern w:val="0"/>
          <w:szCs w:val="21"/>
        </w:rPr>
        <w:t xml:space="preserve"> </w:t>
      </w:r>
      <w:r w:rsidRPr="00AB5456">
        <w:rPr>
          <w:rFonts w:ascii="ＭＳ 明朝" w:eastAsia="ＭＳ 明朝" w:hAnsi="ＭＳ 明朝" w:cs="TT85o00" w:hint="eastAsia"/>
          <w:kern w:val="0"/>
          <w:szCs w:val="21"/>
        </w:rPr>
        <w:t>織）</w:t>
      </w:r>
    </w:p>
    <w:p w14:paraId="62429638" w14:textId="1F4292A0" w:rsidR="00C34BAC" w:rsidRPr="00AB5456" w:rsidRDefault="00C34BAC" w:rsidP="00C34BAC">
      <w:pPr>
        <w:autoSpaceDE w:val="0"/>
        <w:autoSpaceDN w:val="0"/>
        <w:adjustRightInd w:val="0"/>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第３条</w:t>
      </w:r>
      <w:r w:rsidRPr="00AB5456">
        <w:rPr>
          <w:rFonts w:ascii="ＭＳ 明朝" w:eastAsia="ＭＳ 明朝" w:hAnsi="ＭＳ 明朝" w:cs="TT85o00"/>
          <w:kern w:val="0"/>
          <w:szCs w:val="21"/>
        </w:rPr>
        <w:tab/>
      </w:r>
      <w:r w:rsidRPr="00AB5456">
        <w:rPr>
          <w:rFonts w:ascii="ＭＳ 明朝" w:eastAsia="ＭＳ 明朝" w:hAnsi="ＭＳ 明朝" w:cs="TT85o00" w:hint="eastAsia"/>
          <w:kern w:val="0"/>
          <w:szCs w:val="21"/>
        </w:rPr>
        <w:t>本連盟のコンプライアンスにかかわる組織として、以下のものを置く。</w:t>
      </w:r>
    </w:p>
    <w:p w14:paraId="2F89C254" w14:textId="77777777" w:rsidR="00C34BAC" w:rsidRPr="00AB5456" w:rsidRDefault="00C34BAC" w:rsidP="00C34BAC">
      <w:pPr>
        <w:autoSpaceDE w:val="0"/>
        <w:autoSpaceDN w:val="0"/>
        <w:adjustRightInd w:val="0"/>
        <w:ind w:firstLine="840"/>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（１）コンプライアンス担当理事</w:t>
      </w:r>
    </w:p>
    <w:p w14:paraId="52F0DE24" w14:textId="77777777" w:rsidR="00C34BAC" w:rsidRPr="00AB5456" w:rsidRDefault="00C34BAC" w:rsidP="00C34BAC">
      <w:pPr>
        <w:autoSpaceDE w:val="0"/>
        <w:autoSpaceDN w:val="0"/>
        <w:adjustRightInd w:val="0"/>
        <w:ind w:firstLine="840"/>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（２）コンプライアンス委員会</w:t>
      </w:r>
    </w:p>
    <w:p w14:paraId="0910B6AA" w14:textId="77777777" w:rsidR="00C34BAC" w:rsidRPr="00AB5456" w:rsidRDefault="00C34BAC" w:rsidP="00C34BAC">
      <w:pPr>
        <w:autoSpaceDE w:val="0"/>
        <w:autoSpaceDN w:val="0"/>
        <w:adjustRightInd w:val="0"/>
        <w:jc w:val="left"/>
        <w:rPr>
          <w:rFonts w:ascii="ＭＳ 明朝" w:eastAsia="ＭＳ 明朝" w:hAnsi="ＭＳ 明朝" w:cs="TT85o00"/>
          <w:kern w:val="0"/>
          <w:szCs w:val="21"/>
        </w:rPr>
      </w:pPr>
    </w:p>
    <w:p w14:paraId="5F7E4138" w14:textId="23F31AD6" w:rsidR="00C34BAC" w:rsidRPr="00AB5456" w:rsidRDefault="00C34BAC" w:rsidP="00C34BAC">
      <w:pPr>
        <w:autoSpaceDE w:val="0"/>
        <w:autoSpaceDN w:val="0"/>
        <w:adjustRightInd w:val="0"/>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（コンプライアンス担当理事）</w:t>
      </w:r>
    </w:p>
    <w:p w14:paraId="3AC9F96F" w14:textId="1A2C597C" w:rsidR="00C34BAC" w:rsidRPr="00AB5456" w:rsidRDefault="00C34BAC" w:rsidP="00C34BAC">
      <w:pPr>
        <w:autoSpaceDE w:val="0"/>
        <w:autoSpaceDN w:val="0"/>
        <w:adjustRightInd w:val="0"/>
        <w:ind w:left="836" w:hanging="836"/>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第４条</w:t>
      </w:r>
      <w:r w:rsidRPr="00AB5456">
        <w:rPr>
          <w:rFonts w:ascii="ＭＳ 明朝" w:eastAsia="ＭＳ 明朝" w:hAnsi="ＭＳ 明朝" w:cs="TT85o00"/>
          <w:kern w:val="0"/>
          <w:szCs w:val="21"/>
        </w:rPr>
        <w:tab/>
      </w:r>
      <w:r w:rsidRPr="00AB5456">
        <w:rPr>
          <w:rFonts w:ascii="ＭＳ 明朝" w:eastAsia="ＭＳ 明朝" w:hAnsi="ＭＳ 明朝" w:cs="TT85o00" w:hint="eastAsia"/>
          <w:kern w:val="0"/>
          <w:szCs w:val="21"/>
        </w:rPr>
        <w:t>コンプライアンス担当理事は、理事の中から、理事会の決議により会長が任命する。コンプライアンス担当理事は、定期的に理事会に対し、本連盟のコンプライアンスの状況について、報告するものとする。</w:t>
      </w:r>
    </w:p>
    <w:p w14:paraId="5F58E3EC" w14:textId="4798D8BC" w:rsidR="00C34BAC" w:rsidRPr="00AB5456" w:rsidRDefault="00C34BAC" w:rsidP="00C34BAC">
      <w:pPr>
        <w:autoSpaceDE w:val="0"/>
        <w:autoSpaceDN w:val="0"/>
        <w:adjustRightInd w:val="0"/>
        <w:ind w:left="836" w:hanging="836"/>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２</w:t>
      </w:r>
      <w:r w:rsidRPr="00AB5456">
        <w:rPr>
          <w:rFonts w:ascii="ＭＳ 明朝" w:eastAsia="ＭＳ 明朝" w:hAnsi="ＭＳ 明朝" w:cs="TT85o00"/>
          <w:kern w:val="0"/>
          <w:szCs w:val="21"/>
        </w:rPr>
        <w:tab/>
      </w:r>
      <w:r w:rsidRPr="00AB5456">
        <w:rPr>
          <w:rFonts w:ascii="ＭＳ 明朝" w:eastAsia="ＭＳ 明朝" w:hAnsi="ＭＳ 明朝" w:cs="TT85o00" w:hint="eastAsia"/>
          <w:kern w:val="0"/>
          <w:szCs w:val="21"/>
        </w:rPr>
        <w:t>コンプライアンス担当理事は、コンプライアンス全般にかかわる事項を所管し、コンプライアンスに関する各種施策の立案及び実施の責務を有する。</w:t>
      </w:r>
    </w:p>
    <w:p w14:paraId="0D6DD8E6" w14:textId="4793DE78" w:rsidR="00C34BAC" w:rsidRPr="00AB5456" w:rsidRDefault="00C34BAC" w:rsidP="00AB5456">
      <w:pPr>
        <w:autoSpaceDE w:val="0"/>
        <w:autoSpaceDN w:val="0"/>
        <w:adjustRightInd w:val="0"/>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３</w:t>
      </w:r>
      <w:r w:rsidRPr="00AB5456">
        <w:rPr>
          <w:rFonts w:ascii="ＭＳ 明朝" w:eastAsia="ＭＳ 明朝" w:hAnsi="ＭＳ 明朝" w:cs="TT85o00"/>
          <w:kern w:val="0"/>
          <w:szCs w:val="21"/>
        </w:rPr>
        <w:tab/>
      </w:r>
      <w:r w:rsidRPr="00AB5456">
        <w:rPr>
          <w:rFonts w:ascii="ＭＳ 明朝" w:eastAsia="ＭＳ 明朝" w:hAnsi="ＭＳ 明朝" w:cs="TT85o00" w:hint="eastAsia"/>
          <w:kern w:val="0"/>
          <w:szCs w:val="21"/>
        </w:rPr>
        <w:t>コンプライアンス担当理事</w:t>
      </w:r>
      <w:r w:rsidR="00AB5456" w:rsidRPr="00AB5456">
        <w:rPr>
          <w:rFonts w:ascii="ＭＳ 明朝" w:eastAsia="ＭＳ 明朝" w:hAnsi="ＭＳ 明朝" w:cs="TT85o00" w:hint="eastAsia"/>
          <w:kern w:val="0"/>
          <w:szCs w:val="21"/>
        </w:rPr>
        <w:t>は、</w:t>
      </w:r>
      <w:r w:rsidRPr="00AB5456">
        <w:rPr>
          <w:rFonts w:ascii="ＭＳ 明朝" w:eastAsia="ＭＳ 明朝" w:hAnsi="ＭＳ 明朝" w:cs="TT85o00" w:hint="eastAsia"/>
          <w:kern w:val="0"/>
          <w:szCs w:val="21"/>
        </w:rPr>
        <w:t>コンプライアンス委員会の委員長</w:t>
      </w:r>
      <w:r w:rsidR="00AB5456" w:rsidRPr="00AB5456">
        <w:rPr>
          <w:rFonts w:ascii="ＭＳ 明朝" w:eastAsia="ＭＳ 明朝" w:hAnsi="ＭＳ 明朝" w:cs="TT85o00" w:hint="eastAsia"/>
          <w:kern w:val="0"/>
          <w:szCs w:val="21"/>
        </w:rPr>
        <w:t>を兼務する。</w:t>
      </w:r>
    </w:p>
    <w:p w14:paraId="660F2F8E" w14:textId="77777777" w:rsidR="00C34BAC" w:rsidRPr="00AB5456" w:rsidRDefault="00C34BAC" w:rsidP="00C34BAC">
      <w:pPr>
        <w:autoSpaceDE w:val="0"/>
        <w:autoSpaceDN w:val="0"/>
        <w:adjustRightInd w:val="0"/>
        <w:jc w:val="left"/>
        <w:rPr>
          <w:rFonts w:ascii="ＭＳ 明朝" w:eastAsia="ＭＳ 明朝" w:hAnsi="ＭＳ 明朝" w:cs="TT85o00"/>
          <w:kern w:val="0"/>
          <w:szCs w:val="21"/>
        </w:rPr>
      </w:pPr>
    </w:p>
    <w:p w14:paraId="71723AF9" w14:textId="40F40DC5" w:rsidR="00C34BAC" w:rsidRPr="00AB5456" w:rsidRDefault="00C34BAC" w:rsidP="00C34BAC">
      <w:pPr>
        <w:autoSpaceDE w:val="0"/>
        <w:autoSpaceDN w:val="0"/>
        <w:adjustRightInd w:val="0"/>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（コンプライアンス委員会</w:t>
      </w:r>
      <w:r w:rsidR="00E55DEF" w:rsidRPr="00AB5456">
        <w:rPr>
          <w:rFonts w:ascii="ＭＳ 明朝" w:eastAsia="ＭＳ 明朝" w:hAnsi="ＭＳ 明朝" w:cs="TT85o00" w:hint="eastAsia"/>
          <w:kern w:val="0"/>
          <w:szCs w:val="21"/>
        </w:rPr>
        <w:t>の</w:t>
      </w:r>
      <w:r w:rsidR="00657AB5" w:rsidRPr="00AB5456">
        <w:rPr>
          <w:rFonts w:ascii="ＭＳ 明朝" w:eastAsia="ＭＳ 明朝" w:hAnsi="ＭＳ 明朝" w:cs="TT85o00" w:hint="eastAsia"/>
          <w:kern w:val="0"/>
          <w:szCs w:val="21"/>
        </w:rPr>
        <w:t>所管</w:t>
      </w:r>
      <w:r w:rsidRPr="00AB5456">
        <w:rPr>
          <w:rFonts w:ascii="ＭＳ 明朝" w:eastAsia="ＭＳ 明朝" w:hAnsi="ＭＳ 明朝" w:cs="TT85o00" w:hint="eastAsia"/>
          <w:kern w:val="0"/>
          <w:szCs w:val="21"/>
        </w:rPr>
        <w:t>）</w:t>
      </w:r>
    </w:p>
    <w:p w14:paraId="72A37BE6" w14:textId="6DF8E6C9" w:rsidR="00C34BAC" w:rsidRPr="00AB5456" w:rsidRDefault="00C34BAC" w:rsidP="00C34BAC">
      <w:pPr>
        <w:autoSpaceDE w:val="0"/>
        <w:autoSpaceDN w:val="0"/>
        <w:adjustRightInd w:val="0"/>
        <w:ind w:left="836" w:hanging="836"/>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第５条</w:t>
      </w:r>
      <w:r w:rsidRPr="00AB5456">
        <w:rPr>
          <w:rFonts w:ascii="ＭＳ 明朝" w:eastAsia="ＭＳ 明朝" w:hAnsi="ＭＳ 明朝" w:cs="TT85o00"/>
          <w:kern w:val="0"/>
          <w:szCs w:val="21"/>
        </w:rPr>
        <w:tab/>
      </w:r>
      <w:r w:rsidRPr="00AB5456">
        <w:rPr>
          <w:rFonts w:ascii="ＭＳ 明朝" w:eastAsia="ＭＳ 明朝" w:hAnsi="ＭＳ 明朝" w:cs="TT85o00" w:hint="eastAsia"/>
          <w:kern w:val="0"/>
          <w:szCs w:val="21"/>
        </w:rPr>
        <w:t>コンプライアンス委員会は、以下の事項について</w:t>
      </w:r>
      <w:r w:rsidR="00657AB5" w:rsidRPr="00AB5456">
        <w:rPr>
          <w:rFonts w:ascii="ＭＳ 明朝" w:eastAsia="ＭＳ 明朝" w:hAnsi="ＭＳ 明朝" w:cs="TT85o00" w:hint="eastAsia"/>
          <w:kern w:val="0"/>
          <w:szCs w:val="21"/>
        </w:rPr>
        <w:t>所管する</w:t>
      </w:r>
      <w:r w:rsidRPr="00AB5456">
        <w:rPr>
          <w:rFonts w:ascii="ＭＳ 明朝" w:eastAsia="ＭＳ 明朝" w:hAnsi="ＭＳ 明朝" w:cs="TT85o00" w:hint="eastAsia"/>
          <w:kern w:val="0"/>
          <w:szCs w:val="21"/>
        </w:rPr>
        <w:t>。</w:t>
      </w:r>
    </w:p>
    <w:p w14:paraId="1C02E523" w14:textId="77777777" w:rsidR="00AB5456" w:rsidRPr="00AB5456" w:rsidRDefault="00C34BAC" w:rsidP="00AB5456">
      <w:pPr>
        <w:autoSpaceDE w:val="0"/>
        <w:autoSpaceDN w:val="0"/>
        <w:adjustRightInd w:val="0"/>
        <w:ind w:firstLine="836"/>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（１）コンプライアンス施策</w:t>
      </w:r>
      <w:r w:rsidR="00AB5456" w:rsidRPr="00AB5456">
        <w:rPr>
          <w:rFonts w:ascii="ＭＳ 明朝" w:eastAsia="ＭＳ 明朝" w:hAnsi="ＭＳ 明朝" w:cs="TT85o00" w:hint="eastAsia"/>
          <w:kern w:val="0"/>
          <w:szCs w:val="21"/>
        </w:rPr>
        <w:t>に関する計画の策定</w:t>
      </w:r>
    </w:p>
    <w:p w14:paraId="2A73A443" w14:textId="39B97D26" w:rsidR="00AB5456" w:rsidRPr="00AB5456" w:rsidRDefault="00C34BAC" w:rsidP="00AB5456">
      <w:pPr>
        <w:autoSpaceDE w:val="0"/>
        <w:autoSpaceDN w:val="0"/>
        <w:adjustRightInd w:val="0"/>
        <w:ind w:leftChars="400" w:left="1260" w:hangingChars="200" w:hanging="420"/>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（２）コンプライアンス施策</w:t>
      </w:r>
      <w:r w:rsidR="00AB5456" w:rsidRPr="00AB5456">
        <w:rPr>
          <w:rFonts w:ascii="ＭＳ 明朝" w:eastAsia="ＭＳ 明朝" w:hAnsi="ＭＳ 明朝" w:cs="TT85o00" w:hint="eastAsia"/>
          <w:kern w:val="0"/>
          <w:szCs w:val="21"/>
        </w:rPr>
        <w:t>に関する計画</w:t>
      </w:r>
      <w:r w:rsidRPr="00AB5456">
        <w:rPr>
          <w:rFonts w:ascii="ＭＳ 明朝" w:eastAsia="ＭＳ 明朝" w:hAnsi="ＭＳ 明朝" w:cs="TT85o00" w:hint="eastAsia"/>
          <w:kern w:val="0"/>
          <w:szCs w:val="21"/>
        </w:rPr>
        <w:t>の実施状況のモニタリング</w:t>
      </w:r>
      <w:r w:rsidR="00AB5456" w:rsidRPr="00AB5456">
        <w:rPr>
          <w:rFonts w:ascii="ＭＳ 明朝" w:eastAsia="ＭＳ 明朝" w:hAnsi="ＭＳ 明朝" w:cs="TT85o00" w:hint="eastAsia"/>
          <w:kern w:val="0"/>
          <w:szCs w:val="21"/>
        </w:rPr>
        <w:t>、連盟関係者及び公益財団法人日本セーリング連盟コンプライアンス委員会との意見交換</w:t>
      </w:r>
    </w:p>
    <w:p w14:paraId="29CD5953" w14:textId="01136585" w:rsidR="00C34BAC" w:rsidRPr="00AB5456" w:rsidRDefault="00C34BAC" w:rsidP="00C34BAC">
      <w:pPr>
        <w:autoSpaceDE w:val="0"/>
        <w:autoSpaceDN w:val="0"/>
        <w:adjustRightInd w:val="0"/>
        <w:ind w:firstLine="836"/>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w:t>
      </w:r>
      <w:r w:rsidR="00AB5456" w:rsidRPr="00AB5456">
        <w:rPr>
          <w:rFonts w:ascii="ＭＳ 明朝" w:eastAsia="ＭＳ 明朝" w:hAnsi="ＭＳ 明朝" w:cs="TT85o00" w:hint="eastAsia"/>
          <w:kern w:val="0"/>
          <w:szCs w:val="21"/>
        </w:rPr>
        <w:t>３</w:t>
      </w:r>
      <w:r w:rsidRPr="00AB5456">
        <w:rPr>
          <w:rFonts w:ascii="ＭＳ 明朝" w:eastAsia="ＭＳ 明朝" w:hAnsi="ＭＳ 明朝" w:cs="TT85o00" w:hint="eastAsia"/>
          <w:kern w:val="0"/>
          <w:szCs w:val="21"/>
        </w:rPr>
        <w:t>）コンプライアンス</w:t>
      </w:r>
      <w:r w:rsidR="00657AB5" w:rsidRPr="00AB5456">
        <w:rPr>
          <w:rFonts w:ascii="ＭＳ 明朝" w:eastAsia="ＭＳ 明朝" w:hAnsi="ＭＳ 明朝" w:cs="TT85o00" w:hint="eastAsia"/>
          <w:kern w:val="0"/>
          <w:szCs w:val="21"/>
        </w:rPr>
        <w:t>関連規程の整備</w:t>
      </w:r>
    </w:p>
    <w:p w14:paraId="7D380EFF" w14:textId="6A5D53A8" w:rsidR="00657AB5" w:rsidRPr="00AB5456" w:rsidRDefault="00657AB5" w:rsidP="00657AB5">
      <w:pPr>
        <w:autoSpaceDE w:val="0"/>
        <w:autoSpaceDN w:val="0"/>
        <w:adjustRightInd w:val="0"/>
        <w:ind w:leftChars="400" w:left="1260" w:hangingChars="200" w:hanging="420"/>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w:t>
      </w:r>
      <w:r w:rsidR="00AB5456" w:rsidRPr="00AB5456">
        <w:rPr>
          <w:rFonts w:ascii="ＭＳ 明朝" w:eastAsia="ＭＳ 明朝" w:hAnsi="ＭＳ 明朝" w:cs="TT85o00" w:hint="eastAsia"/>
          <w:kern w:val="0"/>
          <w:szCs w:val="21"/>
        </w:rPr>
        <w:t>４</w:t>
      </w:r>
      <w:r w:rsidRPr="00AB5456">
        <w:rPr>
          <w:rFonts w:ascii="ＭＳ 明朝" w:eastAsia="ＭＳ 明朝" w:hAnsi="ＭＳ 明朝" w:cs="TT85o00" w:hint="eastAsia"/>
          <w:kern w:val="0"/>
          <w:szCs w:val="21"/>
        </w:rPr>
        <w:t>）その他、コンプライアンスに関連する事項としてコンプライアンス担当理事が判断した事項</w:t>
      </w:r>
    </w:p>
    <w:p w14:paraId="4CDD9C2B" w14:textId="77777777" w:rsidR="00AB5456" w:rsidRPr="00AB5456" w:rsidRDefault="00AB5456" w:rsidP="00AB5456">
      <w:pPr>
        <w:autoSpaceDE w:val="0"/>
        <w:autoSpaceDN w:val="0"/>
        <w:adjustRightInd w:val="0"/>
        <w:jc w:val="left"/>
        <w:rPr>
          <w:rFonts w:ascii="ＭＳ 明朝" w:eastAsia="ＭＳ 明朝" w:hAnsi="ＭＳ 明朝" w:cs="TT85o00"/>
          <w:kern w:val="0"/>
          <w:szCs w:val="21"/>
        </w:rPr>
      </w:pPr>
    </w:p>
    <w:p w14:paraId="607D4B88" w14:textId="3D0E8234" w:rsidR="00C34BAC" w:rsidRPr="00AB5456" w:rsidRDefault="00C34BAC" w:rsidP="00C34BAC">
      <w:pPr>
        <w:autoSpaceDE w:val="0"/>
        <w:autoSpaceDN w:val="0"/>
        <w:adjustRightInd w:val="0"/>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（コンプライアンス委員会の開催）</w:t>
      </w:r>
    </w:p>
    <w:p w14:paraId="03B26368" w14:textId="0D15FF9C" w:rsidR="00C34BAC" w:rsidRPr="00AB5456" w:rsidRDefault="00C34BAC" w:rsidP="00C34BAC">
      <w:pPr>
        <w:autoSpaceDE w:val="0"/>
        <w:autoSpaceDN w:val="0"/>
        <w:adjustRightInd w:val="0"/>
        <w:ind w:left="836" w:hanging="836"/>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第</w:t>
      </w:r>
      <w:r w:rsidR="00AB5456" w:rsidRPr="00AB5456">
        <w:rPr>
          <w:rFonts w:ascii="ＭＳ 明朝" w:eastAsia="ＭＳ 明朝" w:hAnsi="ＭＳ 明朝" w:cs="TT85o00" w:hint="eastAsia"/>
          <w:kern w:val="0"/>
          <w:szCs w:val="21"/>
        </w:rPr>
        <w:t>６</w:t>
      </w:r>
      <w:r w:rsidRPr="00AB5456">
        <w:rPr>
          <w:rFonts w:ascii="ＭＳ 明朝" w:eastAsia="ＭＳ 明朝" w:hAnsi="ＭＳ 明朝" w:cs="TT85o00" w:hint="eastAsia"/>
          <w:kern w:val="0"/>
          <w:szCs w:val="21"/>
        </w:rPr>
        <w:t>条</w:t>
      </w:r>
      <w:r w:rsidRPr="00AB5456">
        <w:rPr>
          <w:rFonts w:ascii="ＭＳ 明朝" w:eastAsia="ＭＳ 明朝" w:hAnsi="ＭＳ 明朝" w:cs="TT85o00"/>
          <w:kern w:val="0"/>
          <w:szCs w:val="21"/>
        </w:rPr>
        <w:tab/>
      </w:r>
      <w:r w:rsidRPr="00AB5456">
        <w:rPr>
          <w:rFonts w:ascii="ＭＳ 明朝" w:eastAsia="ＭＳ 明朝" w:hAnsi="ＭＳ 明朝" w:cs="TT85o00" w:hint="eastAsia"/>
          <w:kern w:val="0"/>
          <w:szCs w:val="21"/>
        </w:rPr>
        <w:t>コンプライアンス委員会は、委員長の招集により、</w:t>
      </w:r>
      <w:r w:rsidR="009F659F">
        <w:rPr>
          <w:rFonts w:ascii="ＭＳ 明朝" w:eastAsia="ＭＳ 明朝" w:hAnsi="ＭＳ 明朝" w:cs="TT85o00" w:hint="eastAsia"/>
          <w:kern w:val="0"/>
          <w:szCs w:val="21"/>
        </w:rPr>
        <w:t>随時</w:t>
      </w:r>
      <w:r w:rsidRPr="00AB5456">
        <w:rPr>
          <w:rFonts w:ascii="ＭＳ 明朝" w:eastAsia="ＭＳ 明朝" w:hAnsi="ＭＳ 明朝" w:cs="TT85o00" w:hint="eastAsia"/>
          <w:kern w:val="0"/>
          <w:szCs w:val="21"/>
        </w:rPr>
        <w:t>開催する。</w:t>
      </w:r>
    </w:p>
    <w:p w14:paraId="1DC3D7B4" w14:textId="77777777" w:rsidR="00AB5456" w:rsidRPr="00AB5456" w:rsidRDefault="00AB5456" w:rsidP="00C34BAC">
      <w:pPr>
        <w:autoSpaceDE w:val="0"/>
        <w:autoSpaceDN w:val="0"/>
        <w:adjustRightInd w:val="0"/>
        <w:jc w:val="left"/>
        <w:rPr>
          <w:rFonts w:ascii="ＭＳ 明朝" w:eastAsia="ＭＳ 明朝" w:hAnsi="ＭＳ 明朝" w:cs="TT85o00"/>
          <w:kern w:val="0"/>
          <w:szCs w:val="21"/>
        </w:rPr>
      </w:pPr>
    </w:p>
    <w:p w14:paraId="4081BA75" w14:textId="3CC647F8" w:rsidR="00C34BAC" w:rsidRPr="00AB5456" w:rsidRDefault="00C34BAC" w:rsidP="00C34BAC">
      <w:pPr>
        <w:autoSpaceDE w:val="0"/>
        <w:autoSpaceDN w:val="0"/>
        <w:adjustRightInd w:val="0"/>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（コンプライアンスのための教育）</w:t>
      </w:r>
    </w:p>
    <w:p w14:paraId="06EC8383" w14:textId="2E5B81EE" w:rsidR="00AB5456" w:rsidRPr="00AB5456" w:rsidRDefault="00C34BAC" w:rsidP="00C34BAC">
      <w:pPr>
        <w:autoSpaceDE w:val="0"/>
        <w:autoSpaceDN w:val="0"/>
        <w:adjustRightInd w:val="0"/>
        <w:ind w:left="836" w:hanging="836"/>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第</w:t>
      </w:r>
      <w:r w:rsidR="00AB5456" w:rsidRPr="00AB5456">
        <w:rPr>
          <w:rFonts w:ascii="ＭＳ 明朝" w:eastAsia="ＭＳ 明朝" w:hAnsi="ＭＳ 明朝" w:cs="TT85o00" w:hint="eastAsia"/>
          <w:kern w:val="0"/>
          <w:szCs w:val="21"/>
        </w:rPr>
        <w:t>７</w:t>
      </w:r>
      <w:r w:rsidRPr="00AB5456">
        <w:rPr>
          <w:rFonts w:ascii="ＭＳ 明朝" w:eastAsia="ＭＳ 明朝" w:hAnsi="ＭＳ 明朝" w:cs="TT85o00" w:hint="eastAsia"/>
          <w:kern w:val="0"/>
          <w:szCs w:val="21"/>
        </w:rPr>
        <w:t>条</w:t>
      </w:r>
      <w:r w:rsidRPr="00AB5456">
        <w:rPr>
          <w:rFonts w:ascii="ＭＳ 明朝" w:eastAsia="ＭＳ 明朝" w:hAnsi="ＭＳ 明朝" w:cs="TT85o00"/>
          <w:kern w:val="0"/>
          <w:szCs w:val="21"/>
        </w:rPr>
        <w:tab/>
      </w:r>
      <w:r w:rsidRPr="00AB5456">
        <w:rPr>
          <w:rFonts w:ascii="ＭＳ 明朝" w:eastAsia="ＭＳ 明朝" w:hAnsi="ＭＳ 明朝" w:cs="TT85o00" w:hint="eastAsia"/>
          <w:kern w:val="0"/>
          <w:szCs w:val="21"/>
        </w:rPr>
        <w:t>本連盟は、役職員</w:t>
      </w:r>
      <w:r w:rsidR="00657AB5" w:rsidRPr="00AB5456">
        <w:rPr>
          <w:rFonts w:ascii="ＭＳ 明朝" w:eastAsia="ＭＳ 明朝" w:hAnsi="ＭＳ 明朝" w:cs="TT85o00" w:hint="eastAsia"/>
          <w:kern w:val="0"/>
          <w:szCs w:val="21"/>
        </w:rPr>
        <w:t>その他連盟に関係する者</w:t>
      </w:r>
      <w:r w:rsidRPr="00AB5456">
        <w:rPr>
          <w:rFonts w:ascii="ＭＳ 明朝" w:eastAsia="ＭＳ 明朝" w:hAnsi="ＭＳ 明朝" w:cs="TT85o00" w:hint="eastAsia"/>
          <w:kern w:val="0"/>
          <w:szCs w:val="21"/>
        </w:rPr>
        <w:t>に対してコンプライアンスに関する研修を行い</w:t>
      </w:r>
      <w:r w:rsidR="00AB5456" w:rsidRPr="00AB5456">
        <w:rPr>
          <w:rFonts w:ascii="ＭＳ 明朝" w:eastAsia="ＭＳ 明朝" w:hAnsi="ＭＳ 明朝" w:cs="TT85o00" w:hint="eastAsia"/>
          <w:kern w:val="0"/>
          <w:szCs w:val="21"/>
        </w:rPr>
        <w:t>、または公益財団法人日本セーリング連盟の研修を受講することを促す。</w:t>
      </w:r>
    </w:p>
    <w:p w14:paraId="1A64D653" w14:textId="6390958E" w:rsidR="00C34BAC" w:rsidRPr="00AB5456" w:rsidRDefault="00AB5456" w:rsidP="00C34BAC">
      <w:pPr>
        <w:autoSpaceDE w:val="0"/>
        <w:autoSpaceDN w:val="0"/>
        <w:adjustRightInd w:val="0"/>
        <w:ind w:left="836" w:hanging="836"/>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 xml:space="preserve">２　　　</w:t>
      </w:r>
      <w:r w:rsidR="00C34BAC" w:rsidRPr="00AB5456">
        <w:rPr>
          <w:rFonts w:ascii="ＭＳ 明朝" w:eastAsia="ＭＳ 明朝" w:hAnsi="ＭＳ 明朝" w:cs="TT85o00" w:hint="eastAsia"/>
          <w:kern w:val="0"/>
          <w:szCs w:val="21"/>
        </w:rPr>
        <w:t>役職員</w:t>
      </w:r>
      <w:r w:rsidR="00657AB5" w:rsidRPr="00AB5456">
        <w:rPr>
          <w:rFonts w:ascii="ＭＳ 明朝" w:eastAsia="ＭＳ 明朝" w:hAnsi="ＭＳ 明朝" w:cs="TT85o00" w:hint="eastAsia"/>
          <w:kern w:val="0"/>
          <w:szCs w:val="21"/>
        </w:rPr>
        <w:t>その他連盟に関係する者</w:t>
      </w:r>
      <w:r w:rsidR="00C34BAC" w:rsidRPr="00AB5456">
        <w:rPr>
          <w:rFonts w:ascii="ＭＳ 明朝" w:eastAsia="ＭＳ 明朝" w:hAnsi="ＭＳ 明朝" w:cs="TT85o00" w:hint="eastAsia"/>
          <w:kern w:val="0"/>
          <w:szCs w:val="21"/>
        </w:rPr>
        <w:t>は本連盟の行動規範を</w:t>
      </w:r>
      <w:r w:rsidR="00C34BAC" w:rsidRPr="00AB5456">
        <w:rPr>
          <w:rFonts w:ascii="ＭＳ 明朝" w:eastAsia="ＭＳ 明朝" w:hAnsi="ＭＳ 明朝" w:cs="TT85o01" w:hint="eastAsia"/>
          <w:kern w:val="0"/>
          <w:szCs w:val="21"/>
        </w:rPr>
        <w:t>含む</w:t>
      </w:r>
      <w:r w:rsidR="00C34BAC" w:rsidRPr="00AB5456">
        <w:rPr>
          <w:rFonts w:ascii="ＭＳ 明朝" w:eastAsia="ＭＳ 明朝" w:hAnsi="ＭＳ 明朝" w:cs="TT85o00" w:hint="eastAsia"/>
          <w:kern w:val="0"/>
          <w:szCs w:val="21"/>
        </w:rPr>
        <w:t>これらの事項について、定期的に研修を受けるものとする。</w:t>
      </w:r>
    </w:p>
    <w:p w14:paraId="30FE9618" w14:textId="77777777" w:rsidR="00C34BAC" w:rsidRPr="00AB5456" w:rsidRDefault="00C34BAC" w:rsidP="00C34BAC">
      <w:pPr>
        <w:autoSpaceDE w:val="0"/>
        <w:autoSpaceDN w:val="0"/>
        <w:adjustRightInd w:val="0"/>
        <w:jc w:val="left"/>
        <w:rPr>
          <w:rFonts w:ascii="ＭＳ 明朝" w:eastAsia="ＭＳ 明朝" w:hAnsi="ＭＳ 明朝" w:cs="TT85o00"/>
          <w:kern w:val="0"/>
          <w:szCs w:val="21"/>
        </w:rPr>
      </w:pPr>
    </w:p>
    <w:p w14:paraId="343F96F0" w14:textId="5AF2DBFD" w:rsidR="00C34BAC" w:rsidRPr="00AB5456" w:rsidRDefault="00C34BAC" w:rsidP="00C34BAC">
      <w:pPr>
        <w:autoSpaceDE w:val="0"/>
        <w:autoSpaceDN w:val="0"/>
        <w:adjustRightInd w:val="0"/>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w:t>
      </w:r>
      <w:r w:rsidRPr="00AB5456">
        <w:rPr>
          <w:rFonts w:ascii="ＭＳ 明朝" w:eastAsia="ＭＳ 明朝" w:hAnsi="ＭＳ 明朝" w:cs="TT85o01" w:hint="eastAsia"/>
          <w:kern w:val="0"/>
          <w:szCs w:val="21"/>
        </w:rPr>
        <w:t>改</w:t>
      </w:r>
      <w:r w:rsidRPr="00AB5456">
        <w:rPr>
          <w:rFonts w:ascii="ＭＳ 明朝" w:eastAsia="ＭＳ 明朝" w:hAnsi="ＭＳ 明朝" w:cs="TT85o01"/>
          <w:kern w:val="0"/>
          <w:szCs w:val="21"/>
        </w:rPr>
        <w:t xml:space="preserve"> </w:t>
      </w:r>
      <w:r w:rsidRPr="00AB5456">
        <w:rPr>
          <w:rFonts w:ascii="ＭＳ 明朝" w:eastAsia="ＭＳ 明朝" w:hAnsi="ＭＳ 明朝" w:cs="TT85o01" w:hint="eastAsia"/>
          <w:kern w:val="0"/>
          <w:szCs w:val="21"/>
        </w:rPr>
        <w:t>廃</w:t>
      </w:r>
      <w:r w:rsidRPr="00AB5456">
        <w:rPr>
          <w:rFonts w:ascii="ＭＳ 明朝" w:eastAsia="ＭＳ 明朝" w:hAnsi="ＭＳ 明朝" w:cs="TT85o00" w:hint="eastAsia"/>
          <w:kern w:val="0"/>
          <w:szCs w:val="21"/>
        </w:rPr>
        <w:t>）</w:t>
      </w:r>
    </w:p>
    <w:p w14:paraId="05B0B77F" w14:textId="0B58BB41" w:rsidR="00C34BAC" w:rsidRPr="00AB5456" w:rsidRDefault="00C34BAC" w:rsidP="00C34BAC">
      <w:pPr>
        <w:autoSpaceDE w:val="0"/>
        <w:autoSpaceDN w:val="0"/>
        <w:adjustRightInd w:val="0"/>
        <w:jc w:val="left"/>
        <w:rPr>
          <w:rFonts w:ascii="ＭＳ 明朝" w:eastAsia="ＭＳ 明朝" w:hAnsi="ＭＳ 明朝" w:cs="TT85o00"/>
          <w:kern w:val="0"/>
          <w:szCs w:val="21"/>
        </w:rPr>
      </w:pPr>
      <w:r w:rsidRPr="00AB5456">
        <w:rPr>
          <w:rFonts w:ascii="ＭＳ 明朝" w:eastAsia="ＭＳ 明朝" w:hAnsi="ＭＳ 明朝" w:cs="TT85o00" w:hint="eastAsia"/>
          <w:kern w:val="0"/>
          <w:szCs w:val="21"/>
        </w:rPr>
        <w:t>第</w:t>
      </w:r>
      <w:r w:rsidR="00AB5456" w:rsidRPr="00AB5456">
        <w:rPr>
          <w:rFonts w:ascii="ＭＳ 明朝" w:eastAsia="ＭＳ 明朝" w:hAnsi="ＭＳ 明朝" w:cs="TT83o00" w:hint="eastAsia"/>
          <w:kern w:val="0"/>
          <w:szCs w:val="21"/>
        </w:rPr>
        <w:t>８</w:t>
      </w:r>
      <w:r w:rsidRPr="00AB5456">
        <w:rPr>
          <w:rFonts w:ascii="ＭＳ 明朝" w:eastAsia="ＭＳ 明朝" w:hAnsi="ＭＳ 明朝" w:cs="TT85o00" w:hint="eastAsia"/>
          <w:kern w:val="0"/>
          <w:szCs w:val="21"/>
        </w:rPr>
        <w:t>条</w:t>
      </w:r>
      <w:r w:rsidRPr="00AB5456">
        <w:rPr>
          <w:rFonts w:ascii="ＭＳ 明朝" w:eastAsia="ＭＳ 明朝" w:hAnsi="ＭＳ 明朝" w:cs="TT85o00"/>
          <w:kern w:val="0"/>
          <w:szCs w:val="21"/>
        </w:rPr>
        <w:tab/>
      </w:r>
      <w:r w:rsidRPr="00AB5456">
        <w:rPr>
          <w:rFonts w:ascii="ＭＳ 明朝" w:eastAsia="ＭＳ 明朝" w:hAnsi="ＭＳ 明朝" w:cs="TT85o00" w:hint="eastAsia"/>
          <w:kern w:val="0"/>
          <w:szCs w:val="21"/>
        </w:rPr>
        <w:t>この規程の</w:t>
      </w:r>
      <w:r w:rsidRPr="00AB5456">
        <w:rPr>
          <w:rFonts w:ascii="ＭＳ 明朝" w:eastAsia="ＭＳ 明朝" w:hAnsi="ＭＳ 明朝" w:cs="TT85o01" w:hint="eastAsia"/>
          <w:kern w:val="0"/>
          <w:szCs w:val="21"/>
        </w:rPr>
        <w:t>改廃</w:t>
      </w:r>
      <w:r w:rsidRPr="00AB5456">
        <w:rPr>
          <w:rFonts w:ascii="ＭＳ 明朝" w:eastAsia="ＭＳ 明朝" w:hAnsi="ＭＳ 明朝" w:cs="TT85o00" w:hint="eastAsia"/>
          <w:kern w:val="0"/>
          <w:szCs w:val="21"/>
        </w:rPr>
        <w:t>は、理事会の決議を経て行う。</w:t>
      </w:r>
    </w:p>
    <w:p w14:paraId="2829D073" w14:textId="77777777" w:rsidR="00C34BAC" w:rsidRPr="00AB5456" w:rsidRDefault="00C34BAC" w:rsidP="00C34BAC">
      <w:pPr>
        <w:autoSpaceDE w:val="0"/>
        <w:autoSpaceDN w:val="0"/>
        <w:adjustRightInd w:val="0"/>
        <w:jc w:val="left"/>
        <w:rPr>
          <w:rFonts w:ascii="ＭＳ 明朝" w:eastAsia="ＭＳ 明朝" w:hAnsi="ＭＳ 明朝" w:cs="TT85o01"/>
          <w:kern w:val="0"/>
          <w:szCs w:val="21"/>
        </w:rPr>
      </w:pPr>
    </w:p>
    <w:p w14:paraId="003EB67C" w14:textId="77777777" w:rsidR="00C34BAC" w:rsidRPr="00AB5456" w:rsidRDefault="00C34BAC" w:rsidP="00C34BAC">
      <w:pPr>
        <w:autoSpaceDE w:val="0"/>
        <w:autoSpaceDN w:val="0"/>
        <w:adjustRightInd w:val="0"/>
        <w:jc w:val="left"/>
        <w:rPr>
          <w:rFonts w:ascii="ＭＳ 明朝" w:eastAsia="ＭＳ 明朝" w:hAnsi="ＭＳ 明朝" w:cs="TT85o01"/>
          <w:kern w:val="0"/>
          <w:szCs w:val="21"/>
        </w:rPr>
      </w:pPr>
    </w:p>
    <w:p w14:paraId="677C4346" w14:textId="672E8F5C" w:rsidR="00C34BAC" w:rsidRPr="00AB5456" w:rsidRDefault="00C34BAC" w:rsidP="00C34BAC">
      <w:pPr>
        <w:autoSpaceDE w:val="0"/>
        <w:autoSpaceDN w:val="0"/>
        <w:adjustRightInd w:val="0"/>
        <w:jc w:val="left"/>
        <w:rPr>
          <w:rFonts w:ascii="ＭＳ 明朝" w:eastAsia="ＭＳ 明朝" w:hAnsi="ＭＳ 明朝" w:cs="TT85o00"/>
          <w:kern w:val="0"/>
          <w:szCs w:val="21"/>
        </w:rPr>
      </w:pPr>
      <w:r w:rsidRPr="00AB5456">
        <w:rPr>
          <w:rFonts w:ascii="ＭＳ 明朝" w:eastAsia="ＭＳ 明朝" w:hAnsi="ＭＳ 明朝" w:cs="TT85o01" w:hint="eastAsia"/>
          <w:kern w:val="0"/>
          <w:szCs w:val="21"/>
        </w:rPr>
        <w:t>附</w:t>
      </w:r>
      <w:r w:rsidRPr="00AB5456">
        <w:rPr>
          <w:rFonts w:ascii="ＭＳ 明朝" w:eastAsia="ＭＳ 明朝" w:hAnsi="ＭＳ 明朝" w:cs="TT85o01"/>
          <w:kern w:val="0"/>
          <w:szCs w:val="21"/>
        </w:rPr>
        <w:t xml:space="preserve"> </w:t>
      </w:r>
      <w:r w:rsidRPr="00AB5456">
        <w:rPr>
          <w:rFonts w:ascii="ＭＳ 明朝" w:eastAsia="ＭＳ 明朝" w:hAnsi="ＭＳ 明朝" w:cs="TT85o00" w:hint="eastAsia"/>
          <w:kern w:val="0"/>
          <w:szCs w:val="21"/>
        </w:rPr>
        <w:t>則</w:t>
      </w:r>
    </w:p>
    <w:p w14:paraId="0A3BBCDE" w14:textId="4236116E" w:rsidR="00657AB5" w:rsidRPr="00AB5456" w:rsidRDefault="00C34BAC" w:rsidP="00AB5456">
      <w:pPr>
        <w:rPr>
          <w:rFonts w:ascii="ＭＳ 明朝" w:eastAsia="ＭＳ 明朝" w:hAnsi="ＭＳ 明朝"/>
          <w:szCs w:val="21"/>
        </w:rPr>
      </w:pPr>
      <w:r w:rsidRPr="00AB5456">
        <w:rPr>
          <w:rFonts w:ascii="ＭＳ 明朝" w:eastAsia="ＭＳ 明朝" w:hAnsi="ＭＳ 明朝" w:cs="TT85o00" w:hint="eastAsia"/>
          <w:kern w:val="0"/>
          <w:szCs w:val="21"/>
        </w:rPr>
        <w:t>この規程は、</w:t>
      </w:r>
      <w:r w:rsidR="00AB5456" w:rsidRPr="00AB5456">
        <w:rPr>
          <w:rFonts w:ascii="ＭＳ 明朝" w:eastAsia="ＭＳ 明朝" w:hAnsi="ＭＳ 明朝" w:cs="TT85o01" w:hint="eastAsia"/>
          <w:kern w:val="0"/>
          <w:szCs w:val="21"/>
        </w:rPr>
        <w:t>令和</w:t>
      </w:r>
      <w:r w:rsidR="00D14A18">
        <w:rPr>
          <w:rFonts w:ascii="ＭＳ 明朝" w:eastAsia="ＭＳ 明朝" w:hAnsi="ＭＳ 明朝" w:cs="TT85o01" w:hint="eastAsia"/>
          <w:kern w:val="0"/>
          <w:szCs w:val="21"/>
        </w:rPr>
        <w:t>４</w:t>
      </w:r>
      <w:r w:rsidRPr="00AB5456">
        <w:rPr>
          <w:rFonts w:ascii="ＭＳ 明朝" w:eastAsia="ＭＳ 明朝" w:hAnsi="ＭＳ 明朝" w:cs="TT85o00" w:hint="eastAsia"/>
          <w:kern w:val="0"/>
          <w:szCs w:val="21"/>
        </w:rPr>
        <w:t>年</w:t>
      </w:r>
      <w:r w:rsidR="00F11B4D">
        <w:rPr>
          <w:rFonts w:ascii="ＭＳ 明朝" w:eastAsia="ＭＳ 明朝" w:hAnsi="ＭＳ 明朝" w:cs="TT85o00" w:hint="eastAsia"/>
          <w:kern w:val="0"/>
          <w:szCs w:val="21"/>
        </w:rPr>
        <w:t>２</w:t>
      </w:r>
      <w:r w:rsidRPr="00AB5456">
        <w:rPr>
          <w:rFonts w:ascii="ＭＳ 明朝" w:eastAsia="ＭＳ 明朝" w:hAnsi="ＭＳ 明朝" w:cs="TT85o00" w:hint="eastAsia"/>
          <w:kern w:val="0"/>
          <w:szCs w:val="21"/>
        </w:rPr>
        <w:t>月</w:t>
      </w:r>
      <w:r w:rsidR="00F11B4D">
        <w:rPr>
          <w:rFonts w:ascii="ＭＳ 明朝" w:eastAsia="ＭＳ 明朝" w:hAnsi="ＭＳ 明朝" w:cs="TT85o00" w:hint="eastAsia"/>
          <w:kern w:val="0"/>
          <w:szCs w:val="21"/>
        </w:rPr>
        <w:t>５</w:t>
      </w:r>
      <w:r w:rsidRPr="00AB5456">
        <w:rPr>
          <w:rFonts w:ascii="ＭＳ 明朝" w:eastAsia="ＭＳ 明朝" w:hAnsi="ＭＳ 明朝" w:cs="TT85o00" w:hint="eastAsia"/>
          <w:kern w:val="0"/>
          <w:szCs w:val="21"/>
        </w:rPr>
        <w:t>日から施行する。</w:t>
      </w:r>
    </w:p>
    <w:sectPr w:rsidR="00657AB5" w:rsidRPr="00AB54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134AA" w14:textId="77777777" w:rsidR="00783145" w:rsidRDefault="00783145" w:rsidP="00E24B35">
      <w:r>
        <w:separator/>
      </w:r>
    </w:p>
  </w:endnote>
  <w:endnote w:type="continuationSeparator" w:id="0">
    <w:p w14:paraId="0BFA53A9" w14:textId="77777777" w:rsidR="00783145" w:rsidRDefault="00783145" w:rsidP="00E2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T84o00">
    <w:altName w:val="游ゴシック"/>
    <w:panose1 w:val="00000000000000000000"/>
    <w:charset w:val="80"/>
    <w:family w:val="auto"/>
    <w:notTrueType/>
    <w:pitch w:val="default"/>
    <w:sig w:usb0="00000001" w:usb1="08070000" w:usb2="00000010" w:usb3="00000000" w:csb0="00020000" w:csb1="00000000"/>
  </w:font>
  <w:font w:name="TT85o00">
    <w:altName w:val="游ゴシック"/>
    <w:panose1 w:val="00000000000000000000"/>
    <w:charset w:val="80"/>
    <w:family w:val="auto"/>
    <w:notTrueType/>
    <w:pitch w:val="default"/>
    <w:sig w:usb0="00000001" w:usb1="08070000" w:usb2="00000010" w:usb3="00000000" w:csb0="00020000" w:csb1="00000000"/>
  </w:font>
  <w:font w:name="TT83o00">
    <w:altName w:val="Calibri"/>
    <w:panose1 w:val="00000000000000000000"/>
    <w:charset w:val="00"/>
    <w:family w:val="auto"/>
    <w:notTrueType/>
    <w:pitch w:val="default"/>
    <w:sig w:usb0="00000003" w:usb1="00000000" w:usb2="00000000" w:usb3="00000000" w:csb0="00000001" w:csb1="00000000"/>
  </w:font>
  <w:font w:name="TT85o0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DC1C4" w14:textId="77777777" w:rsidR="00783145" w:rsidRDefault="00783145" w:rsidP="00E24B35">
      <w:r>
        <w:separator/>
      </w:r>
    </w:p>
  </w:footnote>
  <w:footnote w:type="continuationSeparator" w:id="0">
    <w:p w14:paraId="2E195B9F" w14:textId="77777777" w:rsidR="00783145" w:rsidRDefault="00783145" w:rsidP="00E24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D7E1E"/>
    <w:multiLevelType w:val="hybridMultilevel"/>
    <w:tmpl w:val="BCD01A9A"/>
    <w:lvl w:ilvl="0" w:tplc="EF6200B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AC"/>
    <w:rsid w:val="00286C20"/>
    <w:rsid w:val="00657AB5"/>
    <w:rsid w:val="00750616"/>
    <w:rsid w:val="00783145"/>
    <w:rsid w:val="009F659F"/>
    <w:rsid w:val="00AB5456"/>
    <w:rsid w:val="00B76A21"/>
    <w:rsid w:val="00C34BAC"/>
    <w:rsid w:val="00D14A18"/>
    <w:rsid w:val="00E24B35"/>
    <w:rsid w:val="00E55DEF"/>
    <w:rsid w:val="00F11B4D"/>
    <w:rsid w:val="00F36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D547F9"/>
  <w15:chartTrackingRefBased/>
  <w15:docId w15:val="{549071EE-C52E-43B0-B80D-16C0D2CE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BAC"/>
    <w:pPr>
      <w:ind w:leftChars="400" w:left="840"/>
    </w:pPr>
  </w:style>
  <w:style w:type="character" w:styleId="a4">
    <w:name w:val="annotation reference"/>
    <w:basedOn w:val="a0"/>
    <w:uiPriority w:val="99"/>
    <w:semiHidden/>
    <w:unhideWhenUsed/>
    <w:rsid w:val="00657AB5"/>
    <w:rPr>
      <w:sz w:val="18"/>
      <w:szCs w:val="18"/>
    </w:rPr>
  </w:style>
  <w:style w:type="paragraph" w:styleId="a5">
    <w:name w:val="annotation text"/>
    <w:basedOn w:val="a"/>
    <w:link w:val="a6"/>
    <w:uiPriority w:val="99"/>
    <w:semiHidden/>
    <w:unhideWhenUsed/>
    <w:rsid w:val="00657AB5"/>
    <w:pPr>
      <w:jc w:val="left"/>
    </w:pPr>
  </w:style>
  <w:style w:type="character" w:customStyle="1" w:styleId="a6">
    <w:name w:val="コメント文字列 (文字)"/>
    <w:basedOn w:val="a0"/>
    <w:link w:val="a5"/>
    <w:uiPriority w:val="99"/>
    <w:semiHidden/>
    <w:rsid w:val="00657AB5"/>
  </w:style>
  <w:style w:type="paragraph" w:styleId="a7">
    <w:name w:val="annotation subject"/>
    <w:basedOn w:val="a5"/>
    <w:next w:val="a5"/>
    <w:link w:val="a8"/>
    <w:uiPriority w:val="99"/>
    <w:semiHidden/>
    <w:unhideWhenUsed/>
    <w:rsid w:val="00657AB5"/>
    <w:rPr>
      <w:b/>
      <w:bCs/>
    </w:rPr>
  </w:style>
  <w:style w:type="character" w:customStyle="1" w:styleId="a8">
    <w:name w:val="コメント内容 (文字)"/>
    <w:basedOn w:val="a6"/>
    <w:link w:val="a7"/>
    <w:uiPriority w:val="99"/>
    <w:semiHidden/>
    <w:rsid w:val="00657AB5"/>
    <w:rPr>
      <w:b/>
      <w:bCs/>
    </w:rPr>
  </w:style>
  <w:style w:type="paragraph" w:styleId="a9">
    <w:name w:val="Balloon Text"/>
    <w:basedOn w:val="a"/>
    <w:link w:val="aa"/>
    <w:uiPriority w:val="99"/>
    <w:semiHidden/>
    <w:unhideWhenUsed/>
    <w:rsid w:val="00657AB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7AB5"/>
    <w:rPr>
      <w:rFonts w:asciiTheme="majorHAnsi" w:eastAsiaTheme="majorEastAsia" w:hAnsiTheme="majorHAnsi" w:cstheme="majorBidi"/>
      <w:sz w:val="18"/>
      <w:szCs w:val="18"/>
    </w:rPr>
  </w:style>
  <w:style w:type="paragraph" w:styleId="ab">
    <w:name w:val="header"/>
    <w:basedOn w:val="a"/>
    <w:link w:val="ac"/>
    <w:uiPriority w:val="99"/>
    <w:unhideWhenUsed/>
    <w:rsid w:val="00E24B35"/>
    <w:pPr>
      <w:tabs>
        <w:tab w:val="center" w:pos="4252"/>
        <w:tab w:val="right" w:pos="8504"/>
      </w:tabs>
      <w:snapToGrid w:val="0"/>
    </w:pPr>
  </w:style>
  <w:style w:type="character" w:customStyle="1" w:styleId="ac">
    <w:name w:val="ヘッダー (文字)"/>
    <w:basedOn w:val="a0"/>
    <w:link w:val="ab"/>
    <w:uiPriority w:val="99"/>
    <w:rsid w:val="00E24B35"/>
  </w:style>
  <w:style w:type="paragraph" w:styleId="ad">
    <w:name w:val="footer"/>
    <w:basedOn w:val="a"/>
    <w:link w:val="ae"/>
    <w:uiPriority w:val="99"/>
    <w:unhideWhenUsed/>
    <w:rsid w:val="00E24B35"/>
    <w:pPr>
      <w:tabs>
        <w:tab w:val="center" w:pos="4252"/>
        <w:tab w:val="right" w:pos="8504"/>
      </w:tabs>
      <w:snapToGrid w:val="0"/>
    </w:pPr>
  </w:style>
  <w:style w:type="character" w:customStyle="1" w:styleId="ae">
    <w:name w:val="フッター (文字)"/>
    <w:basedOn w:val="a0"/>
    <w:link w:val="ad"/>
    <w:uiPriority w:val="99"/>
    <w:rsid w:val="00E24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淳</dc:creator>
  <cp:keywords/>
  <dc:description/>
  <cp:lastModifiedBy>yacht 01</cp:lastModifiedBy>
  <cp:revision>4</cp:revision>
  <dcterms:created xsi:type="dcterms:W3CDTF">2021-12-28T06:31:00Z</dcterms:created>
  <dcterms:modified xsi:type="dcterms:W3CDTF">2022-02-05T23:42:00Z</dcterms:modified>
</cp:coreProperties>
</file>